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92F00" w14:textId="2A93B29F" w:rsidR="007C0AE4" w:rsidRDefault="00160349" w:rsidP="007C0AE4">
      <w:pPr>
        <w:rPr>
          <w:rFonts w:ascii="Verdana" w:hAnsi="Verdana"/>
          <w:b/>
        </w:rPr>
      </w:pPr>
      <w:bookmarkStart w:id="0" w:name="_Hlk138330729"/>
      <w:bookmarkEnd w:id="0"/>
      <w:r>
        <w:rPr>
          <w:noProof/>
          <w:lang w:bidi="pl-PL"/>
        </w:rPr>
        <w:drawing>
          <wp:inline distT="0" distB="0" distL="0" distR="0" wp14:anchorId="7F383BE0" wp14:editId="444D6335">
            <wp:extent cx="2190750" cy="1066800"/>
            <wp:effectExtent l="0" t="0" r="0" b="0"/>
            <wp:docPr id="11" name="Picture 11" descr="cid:image002.png@01D2AE1F.94E26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id:image002.png@01D2AE1F.94E2659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864F6" w14:textId="77777777" w:rsidR="00B705B3" w:rsidRDefault="00B705B3" w:rsidP="007C0AE4">
      <w:pPr>
        <w:rPr>
          <w:rFonts w:ascii="Verdana" w:hAnsi="Verdana"/>
          <w:b/>
        </w:rPr>
      </w:pPr>
    </w:p>
    <w:p w14:paraId="03187736" w14:textId="77777777" w:rsidR="00B705B3" w:rsidRDefault="00B705B3" w:rsidP="007C0AE4">
      <w:pPr>
        <w:rPr>
          <w:rFonts w:ascii="Verdana" w:hAnsi="Verdana"/>
          <w:b/>
        </w:rPr>
      </w:pPr>
    </w:p>
    <w:p w14:paraId="503AC819" w14:textId="77777777" w:rsidR="00B705B3" w:rsidRDefault="00B705B3" w:rsidP="007C0AE4">
      <w:pPr>
        <w:rPr>
          <w:rFonts w:ascii="Verdana" w:hAnsi="Verdana"/>
          <w:b/>
        </w:rPr>
      </w:pPr>
    </w:p>
    <w:p w14:paraId="6B4CF228" w14:textId="0E90F919" w:rsidR="007C0AE4" w:rsidRPr="00B705B3" w:rsidRDefault="0021313E" w:rsidP="00B705B3">
      <w:pPr>
        <w:jc w:val="center"/>
        <w:rPr>
          <w:b/>
          <w:sz w:val="40"/>
          <w:szCs w:val="24"/>
        </w:rPr>
      </w:pPr>
      <w:r>
        <w:rPr>
          <w:b/>
          <w:sz w:val="40"/>
          <w:szCs w:val="24"/>
          <w:lang w:bidi="pl-PL"/>
        </w:rPr>
        <w:t xml:space="preserve">   Istotna zmiana wskaźnika referencyjnego i zaprzestanie jego opracowywania</w:t>
      </w:r>
    </w:p>
    <w:p w14:paraId="6F501A79" w14:textId="77777777" w:rsidR="00B705B3" w:rsidRDefault="00B705B3" w:rsidP="00B705B3">
      <w:pPr>
        <w:jc w:val="center"/>
        <w:rPr>
          <w:b/>
          <w:sz w:val="28"/>
          <w:szCs w:val="20"/>
        </w:rPr>
      </w:pPr>
      <w:bookmarkStart w:id="1" w:name="_Hlk119863306"/>
    </w:p>
    <w:p w14:paraId="34432DAD" w14:textId="77777777" w:rsidR="00B705B3" w:rsidRDefault="00B705B3" w:rsidP="00B705B3">
      <w:pPr>
        <w:jc w:val="center"/>
        <w:rPr>
          <w:b/>
          <w:sz w:val="28"/>
          <w:szCs w:val="20"/>
        </w:rPr>
      </w:pPr>
    </w:p>
    <w:p w14:paraId="47CCD0D5" w14:textId="77777777" w:rsidR="00B705B3" w:rsidRPr="003B7207" w:rsidRDefault="00B705B3" w:rsidP="00B705B3">
      <w:pPr>
        <w:jc w:val="center"/>
        <w:rPr>
          <w:b/>
          <w:sz w:val="28"/>
          <w:szCs w:val="20"/>
        </w:rPr>
      </w:pPr>
    </w:p>
    <w:p w14:paraId="0F5105B0" w14:textId="77777777" w:rsidR="00B705B3" w:rsidRPr="003B7207" w:rsidRDefault="00B705B3" w:rsidP="00B705B3">
      <w:pPr>
        <w:rPr>
          <w:b/>
          <w:sz w:val="28"/>
          <w:szCs w:val="20"/>
        </w:rPr>
      </w:pPr>
    </w:p>
    <w:bookmarkEnd w:id="1"/>
    <w:p w14:paraId="42C149FE" w14:textId="2FC40CA0" w:rsidR="007C0AE4" w:rsidRPr="000F1AAF" w:rsidRDefault="007B517A" w:rsidP="00B705B3">
      <w:pPr>
        <w:rPr>
          <w:rFonts w:ascii="Verdana" w:hAnsi="Verdana"/>
          <w:b/>
          <w:sz w:val="20"/>
          <w:szCs w:val="20"/>
          <w:highlight w:val="yellow"/>
        </w:rPr>
      </w:pPr>
      <w:r w:rsidRPr="00BD6B28">
        <w:rPr>
          <w:rFonts w:ascii="Verdana" w:eastAsia="Verdana" w:hAnsi="Verdana" w:cs="Verdana"/>
          <w:sz w:val="20"/>
          <w:szCs w:val="20"/>
          <w:lang w:bidi="pl-PL"/>
        </w:rPr>
        <w:br w:type="page"/>
      </w:r>
    </w:p>
    <w:p w14:paraId="0C40769C" w14:textId="77777777" w:rsidR="007C0AE4" w:rsidRPr="000F1AAF" w:rsidRDefault="007C0AE4" w:rsidP="007C0AE4">
      <w:pPr>
        <w:rPr>
          <w:rFonts w:ascii="Verdana" w:hAnsi="Verdana"/>
          <w:sz w:val="20"/>
          <w:szCs w:val="20"/>
          <w:highlight w:val="yellow"/>
        </w:rPr>
      </w:pPr>
    </w:p>
    <w:p w14:paraId="2D36EA8A" w14:textId="5A4A1477" w:rsidR="007C0AE4" w:rsidRDefault="007B517A" w:rsidP="00B705B3">
      <w:pPr>
        <w:rPr>
          <w:rFonts w:ascii="Verdana" w:hAnsi="Verdana"/>
          <w:b/>
          <w:sz w:val="20"/>
          <w:szCs w:val="20"/>
        </w:rPr>
      </w:pPr>
      <w:r w:rsidRPr="00B705B3">
        <w:rPr>
          <w:b/>
          <w:color w:val="8496B0" w:themeColor="text2" w:themeTint="99"/>
          <w:sz w:val="48"/>
          <w:szCs w:val="48"/>
          <w:lang w:bidi="pl-PL"/>
        </w:rPr>
        <w:t>Wstęp</w:t>
      </w:r>
    </w:p>
    <w:p w14:paraId="2BED6D37" w14:textId="1FAE3EA8" w:rsidR="0021313E" w:rsidRPr="0021313E" w:rsidRDefault="0021313E" w:rsidP="0021313E">
      <w:pPr>
        <w:rPr>
          <w:sz w:val="24"/>
          <w:szCs w:val="24"/>
        </w:rPr>
      </w:pPr>
      <w:r w:rsidRPr="0021313E">
        <w:rPr>
          <w:sz w:val="24"/>
          <w:szCs w:val="24"/>
          <w:lang w:bidi="pl-PL"/>
        </w:rPr>
        <w:t>Artykuł 28.2 Rozporządzenia Unii Europejskiej o wskaźnikach referencyjnych stanowi, że podmioty mają obowiązek sporządzania i zachowywania pisemnych planów określających działania, które te podmioty podejmą na wypadek istotnych zmian danego wskaźnika referencyjnego lub zaprzestania opracowywania takiego wskaźnika referencyjnego. Niniejszy dokument  informuje o procedurze obowiązującej w spółce Monument, dotyczącej przestrzegania Artykułu 28.2.</w:t>
      </w:r>
    </w:p>
    <w:p w14:paraId="4E83A9A0" w14:textId="77777777" w:rsidR="0021313E" w:rsidRPr="00194603" w:rsidRDefault="0021313E" w:rsidP="0021313E">
      <w:pPr>
        <w:pStyle w:val="ListParagraph"/>
        <w:rPr>
          <w:sz w:val="24"/>
          <w:szCs w:val="24"/>
        </w:rPr>
      </w:pPr>
    </w:p>
    <w:p w14:paraId="2C0F4661" w14:textId="77777777" w:rsidR="0021313E" w:rsidRPr="0021313E" w:rsidRDefault="0021313E" w:rsidP="0021313E">
      <w:pPr>
        <w:rPr>
          <w:sz w:val="24"/>
          <w:szCs w:val="24"/>
        </w:rPr>
      </w:pPr>
      <w:hyperlink r:id="rId12" w:history="1">
        <w:r w:rsidRPr="0021313E">
          <w:rPr>
            <w:rStyle w:val="Hyperlink"/>
            <w:sz w:val="24"/>
            <w:szCs w:val="24"/>
            <w:lang w:bidi="pl-PL"/>
          </w:rPr>
          <w:t>Artykuł 28 ‒ Zmiany wskaźnika referencyjnego i zaprzestanie jego opracowywania | Europejski Urząd Nadzoru Giełd i Papierów Wartościowych</w:t>
        </w:r>
      </w:hyperlink>
    </w:p>
    <w:p w14:paraId="5293EF6D" w14:textId="77777777" w:rsidR="00B705B3" w:rsidRPr="00CF5177" w:rsidRDefault="00B705B3" w:rsidP="007C0AE4">
      <w:pPr>
        <w:pStyle w:val="ListParagraph"/>
        <w:ind w:left="1260"/>
        <w:rPr>
          <w:rFonts w:ascii="Verdana" w:hAnsi="Verdana"/>
          <w:sz w:val="20"/>
          <w:szCs w:val="20"/>
        </w:rPr>
      </w:pPr>
    </w:p>
    <w:p w14:paraId="197B6486" w14:textId="77777777" w:rsidR="00B705B3" w:rsidRPr="00B705B3" w:rsidRDefault="00B705B3" w:rsidP="00B705B3">
      <w:pPr>
        <w:rPr>
          <w:b/>
          <w:color w:val="8496B0" w:themeColor="text2" w:themeTint="99"/>
          <w:sz w:val="48"/>
          <w:szCs w:val="48"/>
          <w:lang w:val="en-GB"/>
        </w:rPr>
      </w:pPr>
      <w:r w:rsidRPr="00B705B3">
        <w:rPr>
          <w:b/>
          <w:color w:val="8496B0" w:themeColor="text2" w:themeTint="99"/>
          <w:sz w:val="48"/>
          <w:szCs w:val="48"/>
          <w:lang w:bidi="pl-PL"/>
        </w:rPr>
        <w:t>Definicje i glosariusz:</w:t>
      </w:r>
    </w:p>
    <w:p w14:paraId="6B96BB0C" w14:textId="7AA667ED" w:rsidR="007C0AE4" w:rsidRDefault="00952B6A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>Interesariusze: osoba(-y) mająca(-e) interes/udział w sukcesie przedmiotowego procesu i osiągnięciu jego celu.</w:t>
      </w:r>
    </w:p>
    <w:p w14:paraId="400ACA23" w14:textId="77777777" w:rsidR="00FB602C" w:rsidRDefault="00FB602C" w:rsidP="00FB602C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16388740" w14:textId="4CDC864F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>Zespół ds. „Zgodności z przepisami”</w:t>
      </w:r>
    </w:p>
    <w:p w14:paraId="39ADBCC7" w14:textId="5D3F9DA0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>Zespół „Administracji funduszu”</w:t>
      </w:r>
    </w:p>
    <w:p w14:paraId="4115D203" w14:textId="797C1B0A" w:rsidR="00FB602C" w:rsidRDefault="00FB602C" w:rsidP="00FB602C">
      <w:pPr>
        <w:pStyle w:val="ListParagraph"/>
        <w:numPr>
          <w:ilvl w:val="0"/>
          <w:numId w:val="35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 xml:space="preserve"> Posiadacz(e) polisy</w:t>
      </w:r>
    </w:p>
    <w:p w14:paraId="38F1F62D" w14:textId="77777777" w:rsidR="00A32425" w:rsidRPr="00BD6B28" w:rsidRDefault="00A32425" w:rsidP="00A32425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1092A4B6" w14:textId="4FE532C9" w:rsidR="007C0AE4" w:rsidRDefault="0021313E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>Zapewnienie zgodności z przepisami: dopilnowanie, żeby spółka stosowała się do przepisów prawa i regulacji obowiązujących w sektorze finansowym oraz do norm branżowych.</w:t>
      </w:r>
    </w:p>
    <w:p w14:paraId="312AFA52" w14:textId="77777777" w:rsidR="00A32425" w:rsidRPr="00A32425" w:rsidRDefault="00A32425" w:rsidP="00A32425">
      <w:pPr>
        <w:pStyle w:val="ListParagraph"/>
        <w:rPr>
          <w:rFonts w:ascii="Verdana" w:hAnsi="Verdana"/>
          <w:sz w:val="20"/>
          <w:szCs w:val="20"/>
        </w:rPr>
      </w:pPr>
    </w:p>
    <w:p w14:paraId="5DC6DD77" w14:textId="77777777" w:rsidR="00A32425" w:rsidRDefault="00A32425" w:rsidP="00A32425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023B7355" w14:textId="26DA330C" w:rsidR="0021313E" w:rsidRDefault="0021313E" w:rsidP="00B705B3">
      <w:pPr>
        <w:pStyle w:val="ListParagraph"/>
        <w:numPr>
          <w:ilvl w:val="0"/>
          <w:numId w:val="32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  <w:lang w:bidi="pl-PL"/>
        </w:rPr>
        <w:t>Incydent wskaźnika referencyjnego: zdarzenie podważające wiarygodność finansowego wskaźnika referencyjnego i tym samym powodujące jego zamianę na inny.</w:t>
      </w:r>
    </w:p>
    <w:p w14:paraId="4B20FF88" w14:textId="77777777" w:rsidR="00666DA3" w:rsidRDefault="00666DA3" w:rsidP="00666DA3">
      <w:pPr>
        <w:spacing w:after="0" w:line="240" w:lineRule="auto"/>
        <w:ind w:left="360"/>
        <w:rPr>
          <w:rFonts w:ascii="Verdana" w:hAnsi="Verdana"/>
          <w:sz w:val="20"/>
          <w:szCs w:val="20"/>
        </w:rPr>
      </w:pPr>
    </w:p>
    <w:p w14:paraId="038179BC" w14:textId="4C443F90" w:rsidR="0036744E" w:rsidRPr="00DD0964" w:rsidRDefault="00786234" w:rsidP="00DD096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ED1ACB">
        <w:rPr>
          <w:sz w:val="24"/>
          <w:szCs w:val="24"/>
          <w:lang w:bidi="pl-PL"/>
        </w:rPr>
        <w:t xml:space="preserve">Istotna zmiana: </w:t>
      </w:r>
      <w:r w:rsidR="001A5A5B">
        <w:rPr>
          <w:lang w:bidi="pl-PL"/>
        </w:rPr>
        <w:t xml:space="preserve"> </w:t>
      </w:r>
      <w:r w:rsidR="001A5A5B" w:rsidRPr="001A5A5B">
        <w:rPr>
          <w:rFonts w:ascii="Verdana" w:eastAsia="Verdana" w:hAnsi="Verdana" w:cs="Verdana"/>
          <w:sz w:val="20"/>
          <w:szCs w:val="20"/>
          <w:lang w:bidi="pl-PL"/>
        </w:rPr>
        <w:t xml:space="preserve">istotna zmiana metody oznacza jakąkolwiek znaczącą zmianę kluczowych elementów metody. W szczególności uznaje się, że istotna zmiana występuje wtedy, gdy może skutkować wartością wskaźnika referencyjnego znacząco różną od wartości takiego wskaźnika w sytuacji niezmienionej metody lub gdy taka zmiana może mieć potencjalnie zasadniczy wpływ na interesariuszy. </w:t>
      </w:r>
    </w:p>
    <w:p w14:paraId="03F906AB" w14:textId="77777777" w:rsidR="0036744E" w:rsidRPr="0036744E" w:rsidRDefault="0036744E" w:rsidP="0036744E">
      <w:pPr>
        <w:rPr>
          <w:sz w:val="24"/>
          <w:szCs w:val="24"/>
        </w:rPr>
      </w:pPr>
    </w:p>
    <w:p w14:paraId="0F2EE55D" w14:textId="77777777" w:rsidR="00666DA3" w:rsidRPr="00786234" w:rsidRDefault="00666DA3" w:rsidP="00786234">
      <w:pPr>
        <w:pStyle w:val="ListParagraph"/>
        <w:spacing w:after="0" w:line="240" w:lineRule="auto"/>
        <w:rPr>
          <w:rFonts w:ascii="Verdana" w:hAnsi="Verdana"/>
          <w:sz w:val="20"/>
          <w:szCs w:val="20"/>
        </w:rPr>
      </w:pPr>
    </w:p>
    <w:p w14:paraId="64C59C94" w14:textId="77777777" w:rsidR="007C0AE4" w:rsidRPr="0021313E" w:rsidRDefault="007C0AE4" w:rsidP="0021313E">
      <w:pPr>
        <w:rPr>
          <w:lang w:val="en-GB" w:eastAsia="en-GB"/>
        </w:rPr>
      </w:pPr>
    </w:p>
    <w:p w14:paraId="77FA51A7" w14:textId="41FD504D" w:rsidR="00B705B3" w:rsidRPr="00B5764A" w:rsidRDefault="00B705B3" w:rsidP="00D038BE">
      <w:pPr>
        <w:pStyle w:val="NoSpacing"/>
        <w:ind w:left="720"/>
      </w:pPr>
    </w:p>
    <w:p w14:paraId="1E2CD97D" w14:textId="77777777" w:rsidR="00B705B3" w:rsidRPr="00C25E7A" w:rsidRDefault="00B705B3" w:rsidP="007C0AE4">
      <w:pPr>
        <w:spacing w:after="0" w:line="240" w:lineRule="auto"/>
        <w:ind w:left="1080"/>
        <w:rPr>
          <w:rFonts w:ascii="Verdana" w:hAnsi="Verdana"/>
          <w:sz w:val="20"/>
          <w:szCs w:val="20"/>
        </w:rPr>
      </w:pPr>
    </w:p>
    <w:p w14:paraId="5D15CB7E" w14:textId="77777777" w:rsidR="007C0AE4" w:rsidRPr="00084D78" w:rsidRDefault="007C0AE4" w:rsidP="007C0AE4">
      <w:pPr>
        <w:rPr>
          <w:rFonts w:ascii="Verdana" w:hAnsi="Verdana"/>
          <w:sz w:val="20"/>
          <w:szCs w:val="20"/>
        </w:rPr>
      </w:pPr>
    </w:p>
    <w:p w14:paraId="282C9896" w14:textId="77777777" w:rsidR="007C0AE4" w:rsidRPr="001F31E8" w:rsidRDefault="007C0AE4" w:rsidP="007C0AE4">
      <w:pPr>
        <w:rPr>
          <w:rFonts w:ascii="Verdana" w:hAnsi="Verdana"/>
          <w:b/>
          <w:bCs/>
          <w:sz w:val="20"/>
          <w:szCs w:val="20"/>
        </w:rPr>
      </w:pPr>
    </w:p>
    <w:p w14:paraId="116F2F69" w14:textId="77777777" w:rsidR="007C0AE4" w:rsidRDefault="007C0AE4" w:rsidP="007C0AE4">
      <w:pPr>
        <w:rPr>
          <w:rFonts w:ascii="Verdana" w:hAnsi="Verdana"/>
          <w:sz w:val="20"/>
          <w:szCs w:val="20"/>
        </w:rPr>
      </w:pPr>
    </w:p>
    <w:p w14:paraId="717A99C5" w14:textId="77777777" w:rsidR="007C0AE4" w:rsidRDefault="007C0AE4" w:rsidP="005C2B79">
      <w:pPr>
        <w:jc w:val="center"/>
        <w:rPr>
          <w:b/>
          <w:sz w:val="28"/>
          <w:u w:val="single"/>
        </w:rPr>
      </w:pPr>
    </w:p>
    <w:p w14:paraId="7A640B23" w14:textId="77777777" w:rsidR="00B705B3" w:rsidRDefault="00B705B3" w:rsidP="00B705B3">
      <w:pPr>
        <w:rPr>
          <w:b/>
          <w:color w:val="8496B0" w:themeColor="text2" w:themeTint="99"/>
          <w:sz w:val="48"/>
          <w:szCs w:val="48"/>
          <w:lang w:val="en-GB"/>
        </w:rPr>
      </w:pPr>
      <w:r w:rsidRPr="009B4A8B">
        <w:rPr>
          <w:b/>
          <w:color w:val="8496B0" w:themeColor="text2" w:themeTint="99"/>
          <w:sz w:val="48"/>
          <w:szCs w:val="48"/>
          <w:lang w:bidi="pl-PL"/>
        </w:rPr>
        <w:t>Proces</w:t>
      </w:r>
    </w:p>
    <w:p w14:paraId="6DE668B7" w14:textId="3F5BAC6E" w:rsidR="00952B6A" w:rsidRPr="00952B6A" w:rsidRDefault="00952B6A" w:rsidP="00952B6A">
      <w:pPr>
        <w:rPr>
          <w:sz w:val="24"/>
          <w:szCs w:val="24"/>
        </w:rPr>
      </w:pPr>
      <w:r>
        <w:rPr>
          <w:sz w:val="24"/>
          <w:szCs w:val="24"/>
          <w:lang w:bidi="pl-PL"/>
        </w:rPr>
        <w:t>W razie wystąpienia „incydentu wskaźnika referencyjnego” lub „istotnej zmiany” w określonym wskaźniku referencyjnym, należy rozważyć realizację poniższych kroków:</w:t>
      </w:r>
    </w:p>
    <w:p w14:paraId="2B1A6129" w14:textId="77777777" w:rsidR="00952B6A" w:rsidRPr="00952B6A" w:rsidRDefault="00952B6A" w:rsidP="00B705B3">
      <w:pPr>
        <w:rPr>
          <w:b/>
          <w:color w:val="8496B0" w:themeColor="text2" w:themeTint="99"/>
          <w:sz w:val="48"/>
          <w:szCs w:val="48"/>
        </w:rPr>
      </w:pPr>
    </w:p>
    <w:p w14:paraId="5532A99D" w14:textId="77777777" w:rsidR="007A3E75" w:rsidRDefault="007A3E75" w:rsidP="00952B6A">
      <w:pPr>
        <w:rPr>
          <w:rFonts w:ascii="Verdana" w:hAnsi="Verdana"/>
        </w:rPr>
      </w:pPr>
    </w:p>
    <w:p w14:paraId="4987F0CE" w14:textId="35ADA825" w:rsidR="00952B6A" w:rsidRPr="00D038BE" w:rsidRDefault="00952B6A" w:rsidP="00952B6A">
      <w:pPr>
        <w:rPr>
          <w:rFonts w:ascii="Verdana" w:hAnsi="Verdana"/>
          <w:b/>
          <w:bCs/>
          <w:u w:val="single"/>
        </w:rPr>
      </w:pPr>
      <w:r w:rsidRPr="00D038BE">
        <w:rPr>
          <w:rFonts w:ascii="Verdana" w:eastAsia="Verdana" w:hAnsi="Verdana" w:cs="Verdana"/>
          <w:b/>
          <w:u w:val="single"/>
          <w:lang w:bidi="pl-PL"/>
        </w:rPr>
        <w:t>Krok 1)</w:t>
      </w:r>
    </w:p>
    <w:p w14:paraId="4C8828CA" w14:textId="007FE41F" w:rsidR="00680D7E" w:rsidRPr="00211ABF" w:rsidRDefault="00211ABF" w:rsidP="00211ABF">
      <w:pPr>
        <w:spacing w:after="0"/>
        <w:rPr>
          <w:sz w:val="24"/>
          <w:szCs w:val="24"/>
        </w:rPr>
      </w:pPr>
      <w:r w:rsidRPr="00211ABF">
        <w:rPr>
          <w:sz w:val="24"/>
          <w:szCs w:val="24"/>
          <w:lang w:bidi="pl-PL"/>
        </w:rPr>
        <w:t xml:space="preserve">           </w:t>
      </w:r>
      <w:r w:rsidRPr="00211ABF">
        <w:rPr>
          <w:sz w:val="24"/>
          <w:szCs w:val="24"/>
          <w:u w:val="single"/>
          <w:lang w:bidi="pl-PL"/>
        </w:rPr>
        <w:t>Analiza incydentu wskaźnika referencyjnego</w:t>
      </w:r>
      <w:r w:rsidRPr="00211ABF">
        <w:rPr>
          <w:sz w:val="24"/>
          <w:szCs w:val="24"/>
          <w:lang w:bidi="pl-PL"/>
        </w:rPr>
        <w:t>:</w:t>
      </w:r>
    </w:p>
    <w:p w14:paraId="1E9199BD" w14:textId="254D2A4A" w:rsidR="00680D7E" w:rsidRPr="00194603" w:rsidRDefault="00680D7E" w:rsidP="00680D7E">
      <w:pPr>
        <w:pStyle w:val="ListParagraph"/>
        <w:ind w:left="855"/>
        <w:rPr>
          <w:sz w:val="24"/>
          <w:szCs w:val="24"/>
        </w:rPr>
      </w:pPr>
      <w:r w:rsidRPr="00194603">
        <w:rPr>
          <w:sz w:val="24"/>
          <w:szCs w:val="24"/>
          <w:lang w:bidi="pl-PL"/>
        </w:rPr>
        <w:t>Po zawiadomieniu stosownych stron o incydencie wskaźnika referencyjnego lub o fakcie zaprzestania opracowywania takiego wskaźnika, zostanie przeprowadzona analiza w celu określenia obszarów dotkniętych incydentem.</w:t>
      </w:r>
    </w:p>
    <w:p w14:paraId="13A1CD12" w14:textId="73C7A169" w:rsidR="0033040C" w:rsidRPr="000D0590" w:rsidRDefault="0033040C" w:rsidP="00AF1C6F">
      <w:pPr>
        <w:rPr>
          <w:rFonts w:ascii="Verdana" w:hAnsi="Verdana"/>
        </w:rPr>
      </w:pPr>
    </w:p>
    <w:p w14:paraId="4144E7A2" w14:textId="77777777" w:rsidR="00CB6D4A" w:rsidRPr="000D0590" w:rsidRDefault="00CB6D4A" w:rsidP="00AF1C6F">
      <w:pPr>
        <w:rPr>
          <w:rFonts w:ascii="Verdana" w:hAnsi="Verdana"/>
        </w:rPr>
      </w:pPr>
    </w:p>
    <w:p w14:paraId="1A2F12E5" w14:textId="325FCFD0" w:rsidR="00680D7E" w:rsidRPr="00D038BE" w:rsidRDefault="00680D7E" w:rsidP="00680D7E">
      <w:pPr>
        <w:rPr>
          <w:rFonts w:ascii="Verdana" w:hAnsi="Verdana"/>
          <w:b/>
          <w:bCs/>
          <w:u w:val="single"/>
        </w:rPr>
      </w:pPr>
      <w:r w:rsidRPr="00D038BE">
        <w:rPr>
          <w:rFonts w:ascii="Verdana" w:eastAsia="Verdana" w:hAnsi="Verdana" w:cs="Verdana"/>
          <w:b/>
          <w:u w:val="single"/>
          <w:lang w:bidi="pl-PL"/>
        </w:rPr>
        <w:t>Krok 2)</w:t>
      </w:r>
    </w:p>
    <w:p w14:paraId="15705D5F" w14:textId="7FF62C2E" w:rsidR="00680D7E" w:rsidRPr="00211ABF" w:rsidRDefault="00211ABF" w:rsidP="00211ABF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  <w:lang w:bidi="pl-PL"/>
        </w:rPr>
        <w:t xml:space="preserve">            </w:t>
      </w:r>
      <w:r>
        <w:rPr>
          <w:sz w:val="24"/>
          <w:szCs w:val="24"/>
          <w:u w:val="single"/>
          <w:lang w:bidi="pl-PL"/>
        </w:rPr>
        <w:t>Alternatywny wskaźnik referencyjny:</w:t>
      </w:r>
    </w:p>
    <w:p w14:paraId="12BAC534" w14:textId="45686648" w:rsidR="00680D7E" w:rsidRDefault="00680D7E" w:rsidP="00680D7E">
      <w:pPr>
        <w:pStyle w:val="ListParagraph"/>
        <w:ind w:left="855"/>
        <w:rPr>
          <w:sz w:val="24"/>
          <w:szCs w:val="24"/>
        </w:rPr>
      </w:pPr>
      <w:r w:rsidRPr="00194603">
        <w:rPr>
          <w:sz w:val="24"/>
          <w:szCs w:val="24"/>
          <w:lang w:bidi="pl-PL"/>
        </w:rPr>
        <w:t>Ze stosownymi podmiotami uzgadnia się alternatywny wskaźnik referencyjny (Patrz „2:a” „Indeks kategorii dostawcy danych rynkowych” poniżej), aby zastosować ten wskaźnik zamiast wskaźnika obarczonego skutkiem incydentu.</w:t>
      </w:r>
    </w:p>
    <w:p w14:paraId="666A033D" w14:textId="77777777" w:rsidR="00680D7E" w:rsidRDefault="00680D7E" w:rsidP="00680D7E">
      <w:pPr>
        <w:pStyle w:val="ListParagraph"/>
        <w:ind w:left="855"/>
        <w:rPr>
          <w:sz w:val="24"/>
          <w:szCs w:val="24"/>
        </w:rPr>
      </w:pPr>
    </w:p>
    <w:p w14:paraId="2516BA4A" w14:textId="77777777" w:rsidR="00680D7E" w:rsidRDefault="00680D7E" w:rsidP="00680D7E">
      <w:pPr>
        <w:pStyle w:val="ListParagraph"/>
        <w:ind w:left="855"/>
        <w:rPr>
          <w:sz w:val="24"/>
          <w:szCs w:val="24"/>
        </w:rPr>
      </w:pPr>
    </w:p>
    <w:p w14:paraId="54C24094" w14:textId="5BA3596C" w:rsidR="00680D7E" w:rsidRPr="00194603" w:rsidRDefault="00680D7E" w:rsidP="00680D7E">
      <w:pPr>
        <w:pStyle w:val="ListParagraph"/>
        <w:rPr>
          <w:sz w:val="24"/>
          <w:szCs w:val="24"/>
        </w:rPr>
      </w:pPr>
      <w:r>
        <w:rPr>
          <w:sz w:val="24"/>
          <w:szCs w:val="24"/>
          <w:lang w:bidi="pl-PL"/>
        </w:rPr>
        <w:t>2:a) Indeks kategorii dostawców danych rynkowych:</w:t>
      </w:r>
    </w:p>
    <w:p w14:paraId="3B345937" w14:textId="77777777" w:rsidR="00680D7E" w:rsidRPr="00194603" w:rsidRDefault="00680D7E" w:rsidP="00680D7E">
      <w:pPr>
        <w:pStyle w:val="ListParagraph"/>
        <w:rPr>
          <w:sz w:val="24"/>
          <w:szCs w:val="24"/>
        </w:rPr>
      </w:pPr>
    </w:p>
    <w:p w14:paraId="190668E2" w14:textId="073EEC35" w:rsidR="00680D7E" w:rsidRPr="00270654" w:rsidRDefault="00680D7E" w:rsidP="00270654">
      <w:pPr>
        <w:pStyle w:val="ListParagraph"/>
        <w:rPr>
          <w:sz w:val="24"/>
          <w:szCs w:val="24"/>
        </w:rPr>
      </w:pPr>
      <w:r w:rsidRPr="00194603">
        <w:rPr>
          <w:sz w:val="24"/>
          <w:szCs w:val="24"/>
          <w:lang w:bidi="pl-PL"/>
        </w:rPr>
        <w:t xml:space="preserve">Alternatywny wskaźnik referencyjny, który można by wykorzystać jako zamienny wskaźnik referencyjny w razie wystąpienia incydentu wskaźnika referencyjnego nazywany jest „indeksem kategorii dostawcy danych rynkowych”. Każdemu funduszowi w bazie danych naszego dostawcy danych rynkowych przypisuje się wskaźnik referencyjny ustalony przez funkcjonujący u dostawcy danych rynkowych zespół analityczny ds. funduszy, na podstawie jego kategorii. </w:t>
      </w:r>
    </w:p>
    <w:p w14:paraId="25F25948" w14:textId="77777777" w:rsidR="00680D7E" w:rsidRPr="00194603" w:rsidRDefault="00680D7E" w:rsidP="00680D7E">
      <w:pPr>
        <w:pStyle w:val="ListParagraph"/>
        <w:rPr>
          <w:sz w:val="24"/>
          <w:szCs w:val="24"/>
        </w:rPr>
      </w:pPr>
    </w:p>
    <w:p w14:paraId="30DC1528" w14:textId="77777777" w:rsidR="00D038BE" w:rsidRDefault="00D038BE" w:rsidP="00680D7E">
      <w:pPr>
        <w:pStyle w:val="ListParagraph"/>
        <w:rPr>
          <w:sz w:val="24"/>
          <w:szCs w:val="24"/>
        </w:rPr>
      </w:pPr>
    </w:p>
    <w:p w14:paraId="3CE16AC2" w14:textId="77777777" w:rsidR="00D038BE" w:rsidRDefault="00D038BE" w:rsidP="00680D7E">
      <w:pPr>
        <w:pStyle w:val="ListParagraph"/>
        <w:rPr>
          <w:sz w:val="24"/>
          <w:szCs w:val="24"/>
        </w:rPr>
      </w:pPr>
    </w:p>
    <w:p w14:paraId="7FCAF468" w14:textId="7F0DA5C6" w:rsidR="00D038BE" w:rsidRDefault="00D038BE" w:rsidP="00680D7E">
      <w:pPr>
        <w:pStyle w:val="ListParagraph"/>
        <w:rPr>
          <w:sz w:val="24"/>
          <w:szCs w:val="24"/>
        </w:rPr>
      </w:pPr>
    </w:p>
    <w:p w14:paraId="27C53D02" w14:textId="77777777" w:rsidR="00680D7E" w:rsidRPr="00194603" w:rsidRDefault="00680D7E" w:rsidP="00680D7E">
      <w:pPr>
        <w:pStyle w:val="ListParagraph"/>
        <w:ind w:left="855"/>
        <w:rPr>
          <w:sz w:val="24"/>
          <w:szCs w:val="24"/>
        </w:rPr>
      </w:pPr>
    </w:p>
    <w:p w14:paraId="44FF691D" w14:textId="77777777" w:rsidR="00680D7E" w:rsidRPr="00680D7E" w:rsidRDefault="00680D7E" w:rsidP="00680D7E">
      <w:pPr>
        <w:rPr>
          <w:rFonts w:ascii="Verdana" w:hAnsi="Verdana"/>
          <w:b/>
          <w:bCs/>
        </w:rPr>
      </w:pPr>
    </w:p>
    <w:p w14:paraId="0B76FF42" w14:textId="0DCA9F45" w:rsidR="0033040C" w:rsidRDefault="0033040C" w:rsidP="0033040C">
      <w:pPr>
        <w:rPr>
          <w:rFonts w:ascii="Verdana" w:hAnsi="Verdana"/>
        </w:rPr>
      </w:pPr>
    </w:p>
    <w:p w14:paraId="16F8CFAF" w14:textId="77777777" w:rsidR="00A85818" w:rsidRPr="000D0590" w:rsidRDefault="00A85818" w:rsidP="0033040C">
      <w:pPr>
        <w:rPr>
          <w:rFonts w:ascii="Verdana" w:hAnsi="Verdana"/>
        </w:rPr>
      </w:pPr>
    </w:p>
    <w:p w14:paraId="6F0CE6DB" w14:textId="3884E998" w:rsidR="00501C7B" w:rsidRPr="000D0590" w:rsidRDefault="00501C7B" w:rsidP="005C2B79">
      <w:pPr>
        <w:jc w:val="center"/>
        <w:rPr>
          <w:rFonts w:ascii="Verdana" w:hAnsi="Verdana"/>
          <w:b/>
          <w:u w:val="single"/>
        </w:rPr>
      </w:pPr>
    </w:p>
    <w:p w14:paraId="5D0144B6" w14:textId="77777777" w:rsidR="005B3663" w:rsidRPr="000D0590" w:rsidRDefault="005B3663" w:rsidP="00113940">
      <w:pPr>
        <w:rPr>
          <w:rFonts w:ascii="Verdana" w:hAnsi="Verdana"/>
          <w:b/>
          <w:u w:val="single"/>
        </w:rPr>
      </w:pPr>
    </w:p>
    <w:p w14:paraId="371F49B0" w14:textId="77777777" w:rsidR="007C0AE4" w:rsidRPr="001E16BC" w:rsidRDefault="007C0AE4" w:rsidP="007C0AE4">
      <w:pPr>
        <w:rPr>
          <w:rFonts w:ascii="Verdana" w:hAnsi="Verdana"/>
          <w:b/>
          <w:sz w:val="20"/>
          <w:szCs w:val="20"/>
        </w:rPr>
      </w:pPr>
    </w:p>
    <w:p w14:paraId="2482A519" w14:textId="45BE7453" w:rsidR="007C0AE4" w:rsidRPr="00113940" w:rsidRDefault="007C0AE4" w:rsidP="00113940">
      <w:pPr>
        <w:rPr>
          <w:rFonts w:ascii="Verdana" w:hAnsi="Verdana"/>
          <w:sz w:val="20"/>
          <w:szCs w:val="20"/>
        </w:rPr>
      </w:pPr>
    </w:p>
    <w:sectPr w:rsidR="007C0AE4" w:rsidRPr="00113940">
      <w:footerReference w:type="even" r:id="rId13"/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317A2" w14:textId="77777777" w:rsidR="00C80579" w:rsidRDefault="00C80579">
      <w:pPr>
        <w:spacing w:after="0" w:line="240" w:lineRule="auto"/>
      </w:pPr>
      <w:r>
        <w:separator/>
      </w:r>
    </w:p>
  </w:endnote>
  <w:endnote w:type="continuationSeparator" w:id="0">
    <w:p w14:paraId="281CA476" w14:textId="77777777" w:rsidR="00C80579" w:rsidRDefault="00C80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C3AFD" w14:textId="6A75014D" w:rsidR="00B8162C" w:rsidRDefault="00B8162C">
    <w:pPr>
      <w:pStyle w:val="Footer"/>
    </w:pPr>
    <w:r>
      <w:rPr>
        <w:noProof/>
        <w:lang w:bidi="pl-P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5BFC995" wp14:editId="72467DD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194166363" name="Text Box 2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DF2764" w14:textId="21F6D6AF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  <w:lang w:bidi="pl-PL"/>
                            </w:rPr>
                            <w:t>Monument Group: INFORMACJE PUBLICZNE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BFC99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Monument Group: PUBLIC" style="position:absolute;margin-left:0;margin-top:0;width:129.3pt;height:30.8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" filled="f" stroked="f">
              <v:textbox style="mso-fit-shape-to-text:t" inset="0,0,0,15pt">
                <w:txbxContent>
                  <w:p w14:paraId="0EDF2764" w14:textId="21F6D6AF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  <w:lang w:bidi="pl-PL"/>
                      </w:rPr>
                      <w:t>Monument Group: INFORMACJE PUBLICZNE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B6AE7" w14:textId="5A90D12C" w:rsidR="00243DB4" w:rsidRDefault="00B8162C">
    <w:pPr>
      <w:pStyle w:val="Footer"/>
      <w:jc w:val="center"/>
    </w:pPr>
    <w:r>
      <w:rPr>
        <w:noProof/>
        <w:lang w:bidi="pl-P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0B56CFD" wp14:editId="3F9B67A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448132704" name="Text Box 3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0D2F83" w14:textId="1FE46AEA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  <w:lang w:bidi="pl-PL"/>
                            </w:rPr>
                            <w:t>Monument Group: INFORMACJE PUBLICZNE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B56CF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Monument Group: PUBLIC" style="position:absolute;left:0;text-align:left;margin-left:0;margin-top:0;width:129.3pt;height:30.8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" filled="f" stroked="f">
              <v:textbox style="mso-fit-shape-to-text:t" inset="0,0,0,15pt">
                <w:txbxContent>
                  <w:p w14:paraId="070D2F83" w14:textId="1FE46AEA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  <w:lang w:bidi="pl-PL"/>
                      </w:rPr>
                      <w:t>Monument Group: INFORMACJE PUBLICZNE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72537304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7B517A">
          <w:rPr>
            <w:lang w:bidi="pl-PL"/>
          </w:rPr>
          <w:fldChar w:fldCharType="begin"/>
        </w:r>
        <w:r w:rsidR="007B517A">
          <w:rPr>
            <w:lang w:bidi="pl-PL"/>
          </w:rPr>
          <w:instrText xml:space="preserve"> PAGE   \* MERGEFORMAT </w:instrText>
        </w:r>
        <w:r w:rsidR="007B517A">
          <w:rPr>
            <w:lang w:bidi="pl-PL"/>
          </w:rPr>
          <w:fldChar w:fldCharType="separate"/>
        </w:r>
        <w:r w:rsidR="007B517A">
          <w:rPr>
            <w:noProof/>
            <w:lang w:bidi="pl-PL"/>
          </w:rPr>
          <w:t>2</w:t>
        </w:r>
        <w:r w:rsidR="007B517A">
          <w:rPr>
            <w:noProof/>
            <w:lang w:bidi="pl-PL"/>
          </w:rPr>
          <w:fldChar w:fldCharType="end"/>
        </w:r>
      </w:sdtContent>
    </w:sdt>
  </w:p>
  <w:p w14:paraId="7460F961" w14:textId="77777777" w:rsidR="00243DB4" w:rsidRDefault="00243D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57ED8" w14:textId="528FD530" w:rsidR="00B8162C" w:rsidRDefault="00B8162C">
    <w:pPr>
      <w:pStyle w:val="Footer"/>
    </w:pPr>
    <w:r>
      <w:rPr>
        <w:noProof/>
        <w:lang w:bidi="pl-P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2F277E3" wp14:editId="2303D12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642110" cy="391160"/>
              <wp:effectExtent l="0" t="0" r="15240" b="0"/>
              <wp:wrapNone/>
              <wp:docPr id="451631742" name="Text Box 1" descr="Monument Group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42110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B718C0" w14:textId="0B3D404A" w:rsidR="00B8162C" w:rsidRPr="00B8162C" w:rsidRDefault="00B8162C" w:rsidP="00B8162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</w:rPr>
                          </w:pPr>
                          <w:r w:rsidRPr="00B8162C">
                            <w:rPr>
                              <w:rFonts w:ascii="Calibri" w:eastAsia="Calibri" w:hAnsi="Calibri" w:cs="Calibri"/>
                              <w:noProof/>
                              <w:color w:val="70AD47"/>
                              <w:sz w:val="24"/>
                              <w:szCs w:val="24"/>
                              <w:lang w:bidi="pl-PL"/>
                            </w:rPr>
                            <w:t>Monument Group: INFORMACJE PUBLICZNE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277E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Monument Group: PUBLIC" style="position:absolute;margin-left:0;margin-top:0;width:129.3pt;height:30.8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" filled="f" stroked="f">
              <v:textbox style="mso-fit-shape-to-text:t" inset="0,0,0,15pt">
                <w:txbxContent>
                  <w:p w14:paraId="00B718C0" w14:textId="0B3D404A" w:rsidR="00B8162C" w:rsidRPr="00B8162C" w:rsidRDefault="00B8162C" w:rsidP="00B8162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</w:rPr>
                    </w:pPr>
                    <w:r w:rsidRPr="00B8162C">
                      <w:rPr>
                        <w:rFonts w:ascii="Calibri" w:eastAsia="Calibri" w:hAnsi="Calibri" w:cs="Calibri"/>
                        <w:noProof/>
                        <w:color w:val="70AD47"/>
                        <w:sz w:val="24"/>
                        <w:szCs w:val="24"/>
                        <w:lang w:bidi="pl-PL"/>
                      </w:rPr>
                      <w:t>Monument Group: INFORMACJE PUBLICZNE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E4A1D" w14:textId="77777777" w:rsidR="00C80579" w:rsidRDefault="00C80579">
      <w:pPr>
        <w:spacing w:after="0" w:line="240" w:lineRule="auto"/>
      </w:pPr>
      <w:r>
        <w:separator/>
      </w:r>
    </w:p>
  </w:footnote>
  <w:footnote w:type="continuationSeparator" w:id="0">
    <w:p w14:paraId="1F53FC0F" w14:textId="77777777" w:rsidR="00C80579" w:rsidRDefault="00C805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E225C"/>
    <w:multiLevelType w:val="hybridMultilevel"/>
    <w:tmpl w:val="D63668DE"/>
    <w:lvl w:ilvl="0" w:tplc="D6FC10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6F3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4306A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B4D8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1A01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7641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C2D4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E05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26FF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E0824"/>
    <w:multiLevelType w:val="hybridMultilevel"/>
    <w:tmpl w:val="5CBC2932"/>
    <w:lvl w:ilvl="0" w:tplc="74EAD35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FC4A4C34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F6B08338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7D5EFF2E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1BF60AD6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3572AE9A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BAAE3D38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B9A4E22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F75AC418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" w15:restartNumberingAfterBreak="0">
    <w:nsid w:val="052A4218"/>
    <w:multiLevelType w:val="hybridMultilevel"/>
    <w:tmpl w:val="A8B239B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F50C2"/>
    <w:multiLevelType w:val="hybridMultilevel"/>
    <w:tmpl w:val="F1C0FA5A"/>
    <w:lvl w:ilvl="0" w:tplc="E5DCB2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3860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DBC7F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CE0C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F88F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C27D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52C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A0BC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E211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E1C3A"/>
    <w:multiLevelType w:val="hybridMultilevel"/>
    <w:tmpl w:val="5156D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3540A"/>
    <w:multiLevelType w:val="hybridMultilevel"/>
    <w:tmpl w:val="824E7154"/>
    <w:lvl w:ilvl="0" w:tplc="D262B22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612F42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D02FE8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060A88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D47B2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75C585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912B14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2543B1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73889B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A10051"/>
    <w:multiLevelType w:val="hybridMultilevel"/>
    <w:tmpl w:val="2EAE263A"/>
    <w:lvl w:ilvl="0" w:tplc="2FCE608C">
      <w:numFmt w:val="bullet"/>
      <w:lvlText w:val="-"/>
      <w:lvlJc w:val="left"/>
      <w:pPr>
        <w:ind w:left="1080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374145"/>
    <w:multiLevelType w:val="hybridMultilevel"/>
    <w:tmpl w:val="6AE0AF84"/>
    <w:lvl w:ilvl="0" w:tplc="44EA4E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D2EE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7029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D807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666D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D8C1A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6438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2C44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29A89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0028E"/>
    <w:multiLevelType w:val="hybridMultilevel"/>
    <w:tmpl w:val="D5DC01A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4529F"/>
    <w:multiLevelType w:val="hybridMultilevel"/>
    <w:tmpl w:val="217E6736"/>
    <w:lvl w:ilvl="0" w:tplc="0BC4C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3402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EA14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F287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C0C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E842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9692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AE8E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BE6F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1D2418"/>
    <w:multiLevelType w:val="hybridMultilevel"/>
    <w:tmpl w:val="F6C47BEA"/>
    <w:lvl w:ilvl="0" w:tplc="73C02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1AD4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307C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AF4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E053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DA83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ACA6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D628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AEC6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0038E9"/>
    <w:multiLevelType w:val="hybridMultilevel"/>
    <w:tmpl w:val="253CBA1E"/>
    <w:lvl w:ilvl="0" w:tplc="852082B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DE0DE3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3C634B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E688AC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F4CF4A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2430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C220B0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C16E87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E2294D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A2876DC"/>
    <w:multiLevelType w:val="hybridMultilevel"/>
    <w:tmpl w:val="369C87DA"/>
    <w:lvl w:ilvl="0" w:tplc="3580D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12F8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0F41B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8064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873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AA52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7C60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6CF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6457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8775F"/>
    <w:multiLevelType w:val="hybridMultilevel"/>
    <w:tmpl w:val="9A1E135C"/>
    <w:lvl w:ilvl="0" w:tplc="8D2A12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983C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F4B3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360F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F81E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459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46C4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18FB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62842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9A1707"/>
    <w:multiLevelType w:val="hybridMultilevel"/>
    <w:tmpl w:val="53C04690"/>
    <w:lvl w:ilvl="0" w:tplc="DE24B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82A3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6645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2022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A00A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AE8B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C8CF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1A2C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A1A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76EE4"/>
    <w:multiLevelType w:val="hybridMultilevel"/>
    <w:tmpl w:val="DA14DE9A"/>
    <w:lvl w:ilvl="0" w:tplc="768AEC24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6" w15:restartNumberingAfterBreak="0">
    <w:nsid w:val="33A80493"/>
    <w:multiLevelType w:val="hybridMultilevel"/>
    <w:tmpl w:val="0F7E9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1208AA"/>
    <w:multiLevelType w:val="hybridMultilevel"/>
    <w:tmpl w:val="38741F82"/>
    <w:lvl w:ilvl="0" w:tplc="A03479A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79A201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A1C1F1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7BA2C7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D94398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BCCAFC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F9A784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1F2D49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3104DC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62613A3"/>
    <w:multiLevelType w:val="hybridMultilevel"/>
    <w:tmpl w:val="D3DAEAD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80430BE"/>
    <w:multiLevelType w:val="hybridMultilevel"/>
    <w:tmpl w:val="AAC82F6A"/>
    <w:lvl w:ilvl="0" w:tplc="A7DAF62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AC675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F854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7AFD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529A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465C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5C13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5AFF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628D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856880"/>
    <w:multiLevelType w:val="hybridMultilevel"/>
    <w:tmpl w:val="37145A66"/>
    <w:lvl w:ilvl="0" w:tplc="6C64CF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3432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96EC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3A43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C069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2403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847A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08C6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17240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342E43"/>
    <w:multiLevelType w:val="hybridMultilevel"/>
    <w:tmpl w:val="157A6876"/>
    <w:lvl w:ilvl="0" w:tplc="0C022B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9428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2863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9A3C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14B1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B83A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4C42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7613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7655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8A018E"/>
    <w:multiLevelType w:val="hybridMultilevel"/>
    <w:tmpl w:val="8F54FC60"/>
    <w:lvl w:ilvl="0" w:tplc="9A74CD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720A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7444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1A40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7266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9816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3830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EEC3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7C83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EB770E"/>
    <w:multiLevelType w:val="hybridMultilevel"/>
    <w:tmpl w:val="45984260"/>
    <w:lvl w:ilvl="0" w:tplc="2208EB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1E41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ED0A4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093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F23B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A008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F87D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DAD0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4E87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50483"/>
    <w:multiLevelType w:val="hybridMultilevel"/>
    <w:tmpl w:val="8A36B0E4"/>
    <w:lvl w:ilvl="0" w:tplc="30FC8AC8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B5981AB8" w:tentative="1">
      <w:start w:val="1"/>
      <w:numFmt w:val="lowerLetter"/>
      <w:lvlText w:val="%2."/>
      <w:lvlJc w:val="left"/>
      <w:pPr>
        <w:ind w:left="1440" w:hanging="360"/>
      </w:pPr>
    </w:lvl>
    <w:lvl w:ilvl="2" w:tplc="75F0131A" w:tentative="1">
      <w:start w:val="1"/>
      <w:numFmt w:val="lowerRoman"/>
      <w:lvlText w:val="%3."/>
      <w:lvlJc w:val="right"/>
      <w:pPr>
        <w:ind w:left="2160" w:hanging="180"/>
      </w:pPr>
    </w:lvl>
    <w:lvl w:ilvl="3" w:tplc="44168456" w:tentative="1">
      <w:start w:val="1"/>
      <w:numFmt w:val="decimal"/>
      <w:lvlText w:val="%4."/>
      <w:lvlJc w:val="left"/>
      <w:pPr>
        <w:ind w:left="2880" w:hanging="360"/>
      </w:pPr>
    </w:lvl>
    <w:lvl w:ilvl="4" w:tplc="4532E30C" w:tentative="1">
      <w:start w:val="1"/>
      <w:numFmt w:val="lowerLetter"/>
      <w:lvlText w:val="%5."/>
      <w:lvlJc w:val="left"/>
      <w:pPr>
        <w:ind w:left="3600" w:hanging="360"/>
      </w:pPr>
    </w:lvl>
    <w:lvl w:ilvl="5" w:tplc="03BA5D42" w:tentative="1">
      <w:start w:val="1"/>
      <w:numFmt w:val="lowerRoman"/>
      <w:lvlText w:val="%6."/>
      <w:lvlJc w:val="right"/>
      <w:pPr>
        <w:ind w:left="4320" w:hanging="180"/>
      </w:pPr>
    </w:lvl>
    <w:lvl w:ilvl="6" w:tplc="117E8660" w:tentative="1">
      <w:start w:val="1"/>
      <w:numFmt w:val="decimal"/>
      <w:lvlText w:val="%7."/>
      <w:lvlJc w:val="left"/>
      <w:pPr>
        <w:ind w:left="5040" w:hanging="360"/>
      </w:pPr>
    </w:lvl>
    <w:lvl w:ilvl="7" w:tplc="91166E74" w:tentative="1">
      <w:start w:val="1"/>
      <w:numFmt w:val="lowerLetter"/>
      <w:lvlText w:val="%8."/>
      <w:lvlJc w:val="left"/>
      <w:pPr>
        <w:ind w:left="5760" w:hanging="360"/>
      </w:pPr>
    </w:lvl>
    <w:lvl w:ilvl="8" w:tplc="E626D1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CA796B"/>
    <w:multiLevelType w:val="multilevel"/>
    <w:tmpl w:val="200232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6" w15:restartNumberingAfterBreak="0">
    <w:nsid w:val="59A25E2B"/>
    <w:multiLevelType w:val="hybridMultilevel"/>
    <w:tmpl w:val="DB443AC8"/>
    <w:lvl w:ilvl="0" w:tplc="0F4299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844A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A10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AC08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5863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F02D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6C2C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322B9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62EE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B484C"/>
    <w:multiLevelType w:val="multilevel"/>
    <w:tmpl w:val="859063FC"/>
    <w:lvl w:ilvl="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8" w15:restartNumberingAfterBreak="0">
    <w:nsid w:val="5EF07A1A"/>
    <w:multiLevelType w:val="hybridMultilevel"/>
    <w:tmpl w:val="BE38ECBA"/>
    <w:lvl w:ilvl="0" w:tplc="9E0E25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3B523272" w:tentative="1">
      <w:start w:val="1"/>
      <w:numFmt w:val="lowerLetter"/>
      <w:lvlText w:val="%2."/>
      <w:lvlJc w:val="left"/>
      <w:pPr>
        <w:ind w:left="1800" w:hanging="360"/>
      </w:pPr>
    </w:lvl>
    <w:lvl w:ilvl="2" w:tplc="C9FA1438" w:tentative="1">
      <w:start w:val="1"/>
      <w:numFmt w:val="lowerRoman"/>
      <w:lvlText w:val="%3."/>
      <w:lvlJc w:val="right"/>
      <w:pPr>
        <w:ind w:left="2520" w:hanging="180"/>
      </w:pPr>
    </w:lvl>
    <w:lvl w:ilvl="3" w:tplc="07F8FAF8" w:tentative="1">
      <w:start w:val="1"/>
      <w:numFmt w:val="decimal"/>
      <w:lvlText w:val="%4."/>
      <w:lvlJc w:val="left"/>
      <w:pPr>
        <w:ind w:left="3240" w:hanging="360"/>
      </w:pPr>
    </w:lvl>
    <w:lvl w:ilvl="4" w:tplc="8F9E47C8" w:tentative="1">
      <w:start w:val="1"/>
      <w:numFmt w:val="lowerLetter"/>
      <w:lvlText w:val="%5."/>
      <w:lvlJc w:val="left"/>
      <w:pPr>
        <w:ind w:left="3960" w:hanging="360"/>
      </w:pPr>
    </w:lvl>
    <w:lvl w:ilvl="5" w:tplc="4584339C" w:tentative="1">
      <w:start w:val="1"/>
      <w:numFmt w:val="lowerRoman"/>
      <w:lvlText w:val="%6."/>
      <w:lvlJc w:val="right"/>
      <w:pPr>
        <w:ind w:left="4680" w:hanging="180"/>
      </w:pPr>
    </w:lvl>
    <w:lvl w:ilvl="6" w:tplc="65CCDDBE" w:tentative="1">
      <w:start w:val="1"/>
      <w:numFmt w:val="decimal"/>
      <w:lvlText w:val="%7."/>
      <w:lvlJc w:val="left"/>
      <w:pPr>
        <w:ind w:left="5400" w:hanging="360"/>
      </w:pPr>
    </w:lvl>
    <w:lvl w:ilvl="7" w:tplc="59F8193C" w:tentative="1">
      <w:start w:val="1"/>
      <w:numFmt w:val="lowerLetter"/>
      <w:lvlText w:val="%8."/>
      <w:lvlJc w:val="left"/>
      <w:pPr>
        <w:ind w:left="6120" w:hanging="360"/>
      </w:pPr>
    </w:lvl>
    <w:lvl w:ilvl="8" w:tplc="78AA7B2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F11C1A"/>
    <w:multiLevelType w:val="hybridMultilevel"/>
    <w:tmpl w:val="3268242E"/>
    <w:lvl w:ilvl="0" w:tplc="953C8D5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A6D4831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D5EB0E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53C0E3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62877F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CDCB5A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345B7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12F09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488094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0AB40C6"/>
    <w:multiLevelType w:val="hybridMultilevel"/>
    <w:tmpl w:val="6E4486AC"/>
    <w:lvl w:ilvl="0" w:tplc="E90AB1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36C2A2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36AE7E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AF0D8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C32BA5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C8D3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3B241B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EA6C6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D428D7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8654800"/>
    <w:multiLevelType w:val="hybridMultilevel"/>
    <w:tmpl w:val="6396F6C4"/>
    <w:lvl w:ilvl="0" w:tplc="73F6497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A572A9E0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781A1798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9022E270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7E46CD6C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54FE26E2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AF8FE52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58AAC5BE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7CE4D1B6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1C02F6A"/>
    <w:multiLevelType w:val="hybridMultilevel"/>
    <w:tmpl w:val="EF564F3A"/>
    <w:lvl w:ilvl="0" w:tplc="718EC9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22E5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141E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E490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425C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5C6BA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CC44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7010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7454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A667AA"/>
    <w:multiLevelType w:val="hybridMultilevel"/>
    <w:tmpl w:val="6D1A01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97B2D3A"/>
    <w:multiLevelType w:val="hybridMultilevel"/>
    <w:tmpl w:val="4D60D3A2"/>
    <w:lvl w:ilvl="0" w:tplc="341A2C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C8E0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5ACD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0863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C23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E855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80EC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56A4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BC13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765065">
    <w:abstractNumId w:val="34"/>
  </w:num>
  <w:num w:numId="2" w16cid:durableId="582766827">
    <w:abstractNumId w:val="26"/>
  </w:num>
  <w:num w:numId="3" w16cid:durableId="1969050317">
    <w:abstractNumId w:val="20"/>
  </w:num>
  <w:num w:numId="4" w16cid:durableId="1210650785">
    <w:abstractNumId w:val="30"/>
  </w:num>
  <w:num w:numId="5" w16cid:durableId="547717029">
    <w:abstractNumId w:val="5"/>
  </w:num>
  <w:num w:numId="6" w16cid:durableId="1462992667">
    <w:abstractNumId w:val="32"/>
  </w:num>
  <w:num w:numId="7" w16cid:durableId="48497135">
    <w:abstractNumId w:val="13"/>
  </w:num>
  <w:num w:numId="8" w16cid:durableId="2146003726">
    <w:abstractNumId w:val="23"/>
  </w:num>
  <w:num w:numId="9" w16cid:durableId="1176380833">
    <w:abstractNumId w:val="11"/>
  </w:num>
  <w:num w:numId="10" w16cid:durableId="1783063054">
    <w:abstractNumId w:val="7"/>
  </w:num>
  <w:num w:numId="11" w16cid:durableId="1997800043">
    <w:abstractNumId w:val="10"/>
  </w:num>
  <w:num w:numId="12" w16cid:durableId="1386686954">
    <w:abstractNumId w:val="12"/>
  </w:num>
  <w:num w:numId="13" w16cid:durableId="1578512651">
    <w:abstractNumId w:val="0"/>
  </w:num>
  <w:num w:numId="14" w16cid:durableId="2131507989">
    <w:abstractNumId w:val="14"/>
  </w:num>
  <w:num w:numId="15" w16cid:durableId="1551723003">
    <w:abstractNumId w:val="21"/>
  </w:num>
  <w:num w:numId="16" w16cid:durableId="396100262">
    <w:abstractNumId w:val="3"/>
  </w:num>
  <w:num w:numId="17" w16cid:durableId="806124199">
    <w:abstractNumId w:val="29"/>
  </w:num>
  <w:num w:numId="18" w16cid:durableId="77333504">
    <w:abstractNumId w:val="22"/>
  </w:num>
  <w:num w:numId="19" w16cid:durableId="1636788789">
    <w:abstractNumId w:val="9"/>
  </w:num>
  <w:num w:numId="20" w16cid:durableId="966012357">
    <w:abstractNumId w:val="28"/>
  </w:num>
  <w:num w:numId="21" w16cid:durableId="1101221888">
    <w:abstractNumId w:val="19"/>
  </w:num>
  <w:num w:numId="22" w16cid:durableId="582572212">
    <w:abstractNumId w:val="25"/>
  </w:num>
  <w:num w:numId="23" w16cid:durableId="1423985698">
    <w:abstractNumId w:val="31"/>
  </w:num>
  <w:num w:numId="24" w16cid:durableId="152113950">
    <w:abstractNumId w:val="27"/>
  </w:num>
  <w:num w:numId="25" w16cid:durableId="1622036231">
    <w:abstractNumId w:val="1"/>
  </w:num>
  <w:num w:numId="26" w16cid:durableId="943029911">
    <w:abstractNumId w:val="24"/>
  </w:num>
  <w:num w:numId="27" w16cid:durableId="2026666585">
    <w:abstractNumId w:val="17"/>
  </w:num>
  <w:num w:numId="28" w16cid:durableId="1949116582">
    <w:abstractNumId w:val="33"/>
  </w:num>
  <w:num w:numId="29" w16cid:durableId="153646398">
    <w:abstractNumId w:val="8"/>
  </w:num>
  <w:num w:numId="30" w16cid:durableId="564536491">
    <w:abstractNumId w:val="18"/>
  </w:num>
  <w:num w:numId="31" w16cid:durableId="2049645372">
    <w:abstractNumId w:val="2"/>
  </w:num>
  <w:num w:numId="32" w16cid:durableId="1279264128">
    <w:abstractNumId w:val="4"/>
  </w:num>
  <w:num w:numId="33" w16cid:durableId="1115174321">
    <w:abstractNumId w:val="16"/>
  </w:num>
  <w:num w:numId="34" w16cid:durableId="1171412590">
    <w:abstractNumId w:val="15"/>
  </w:num>
  <w:num w:numId="35" w16cid:durableId="20518834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677"/>
    <w:rsid w:val="00073A2D"/>
    <w:rsid w:val="00084D78"/>
    <w:rsid w:val="00094C2C"/>
    <w:rsid w:val="000B7528"/>
    <w:rsid w:val="000D0590"/>
    <w:rsid w:val="000D1C81"/>
    <w:rsid w:val="000D34E0"/>
    <w:rsid w:val="000F1AAF"/>
    <w:rsid w:val="00101E9B"/>
    <w:rsid w:val="001107BA"/>
    <w:rsid w:val="00113940"/>
    <w:rsid w:val="0012762E"/>
    <w:rsid w:val="00127F96"/>
    <w:rsid w:val="0013270B"/>
    <w:rsid w:val="0015287E"/>
    <w:rsid w:val="00153E2C"/>
    <w:rsid w:val="0015452D"/>
    <w:rsid w:val="00157F49"/>
    <w:rsid w:val="00160349"/>
    <w:rsid w:val="00160F72"/>
    <w:rsid w:val="001A5A5B"/>
    <w:rsid w:val="001C0CD0"/>
    <w:rsid w:val="001C6C23"/>
    <w:rsid w:val="001D7581"/>
    <w:rsid w:val="001E004C"/>
    <w:rsid w:val="001E16BC"/>
    <w:rsid w:val="001F10A6"/>
    <w:rsid w:val="001F31E8"/>
    <w:rsid w:val="00211ABF"/>
    <w:rsid w:val="0021313E"/>
    <w:rsid w:val="0024007D"/>
    <w:rsid w:val="00243DB4"/>
    <w:rsid w:val="00245818"/>
    <w:rsid w:val="00255200"/>
    <w:rsid w:val="00270654"/>
    <w:rsid w:val="002732F5"/>
    <w:rsid w:val="00283ABC"/>
    <w:rsid w:val="00296EF4"/>
    <w:rsid w:val="002C1AA1"/>
    <w:rsid w:val="002C4C23"/>
    <w:rsid w:val="002F71E7"/>
    <w:rsid w:val="00302D54"/>
    <w:rsid w:val="00305F0E"/>
    <w:rsid w:val="0033040C"/>
    <w:rsid w:val="003338F6"/>
    <w:rsid w:val="003339E7"/>
    <w:rsid w:val="00355857"/>
    <w:rsid w:val="00360C60"/>
    <w:rsid w:val="0036744E"/>
    <w:rsid w:val="003758A1"/>
    <w:rsid w:val="00385E9E"/>
    <w:rsid w:val="003915B2"/>
    <w:rsid w:val="003955C9"/>
    <w:rsid w:val="003E72F6"/>
    <w:rsid w:val="003F12FA"/>
    <w:rsid w:val="004321C7"/>
    <w:rsid w:val="004339ED"/>
    <w:rsid w:val="00433D79"/>
    <w:rsid w:val="00433EC8"/>
    <w:rsid w:val="00451776"/>
    <w:rsid w:val="0046606A"/>
    <w:rsid w:val="00483A5C"/>
    <w:rsid w:val="00484AB7"/>
    <w:rsid w:val="00493855"/>
    <w:rsid w:val="004B4420"/>
    <w:rsid w:val="004C58F9"/>
    <w:rsid w:val="004D601F"/>
    <w:rsid w:val="004F3178"/>
    <w:rsid w:val="00501C7B"/>
    <w:rsid w:val="00533677"/>
    <w:rsid w:val="005340E2"/>
    <w:rsid w:val="00537EAE"/>
    <w:rsid w:val="005625CF"/>
    <w:rsid w:val="00590EDF"/>
    <w:rsid w:val="005B32AC"/>
    <w:rsid w:val="005B3663"/>
    <w:rsid w:val="005B4060"/>
    <w:rsid w:val="005C2B79"/>
    <w:rsid w:val="005C4954"/>
    <w:rsid w:val="005D64AB"/>
    <w:rsid w:val="005F173D"/>
    <w:rsid w:val="005F47B4"/>
    <w:rsid w:val="006128F3"/>
    <w:rsid w:val="00622BF5"/>
    <w:rsid w:val="00624179"/>
    <w:rsid w:val="00626DCA"/>
    <w:rsid w:val="0063795A"/>
    <w:rsid w:val="00640BF3"/>
    <w:rsid w:val="00641207"/>
    <w:rsid w:val="00641A57"/>
    <w:rsid w:val="00655709"/>
    <w:rsid w:val="00655741"/>
    <w:rsid w:val="0065667D"/>
    <w:rsid w:val="00662E2B"/>
    <w:rsid w:val="0066687E"/>
    <w:rsid w:val="00666DA3"/>
    <w:rsid w:val="00680D7E"/>
    <w:rsid w:val="00696257"/>
    <w:rsid w:val="006A0077"/>
    <w:rsid w:val="006B52AB"/>
    <w:rsid w:val="006C4E41"/>
    <w:rsid w:val="006F61BB"/>
    <w:rsid w:val="007828FF"/>
    <w:rsid w:val="00786234"/>
    <w:rsid w:val="007A3E75"/>
    <w:rsid w:val="007B517A"/>
    <w:rsid w:val="007C0AE4"/>
    <w:rsid w:val="007E2DEA"/>
    <w:rsid w:val="007F237E"/>
    <w:rsid w:val="00832690"/>
    <w:rsid w:val="00870592"/>
    <w:rsid w:val="008728E7"/>
    <w:rsid w:val="0089420E"/>
    <w:rsid w:val="008958C3"/>
    <w:rsid w:val="00896D04"/>
    <w:rsid w:val="008C1983"/>
    <w:rsid w:val="008C2281"/>
    <w:rsid w:val="00910C6F"/>
    <w:rsid w:val="00935D72"/>
    <w:rsid w:val="00952B6A"/>
    <w:rsid w:val="00955560"/>
    <w:rsid w:val="009633E5"/>
    <w:rsid w:val="0097114B"/>
    <w:rsid w:val="00987190"/>
    <w:rsid w:val="009B0157"/>
    <w:rsid w:val="009B624E"/>
    <w:rsid w:val="009D258A"/>
    <w:rsid w:val="009E0570"/>
    <w:rsid w:val="009E37DF"/>
    <w:rsid w:val="009E7046"/>
    <w:rsid w:val="00A10B14"/>
    <w:rsid w:val="00A3000F"/>
    <w:rsid w:val="00A32425"/>
    <w:rsid w:val="00A350EB"/>
    <w:rsid w:val="00A85818"/>
    <w:rsid w:val="00A91BDC"/>
    <w:rsid w:val="00A96E93"/>
    <w:rsid w:val="00AA35AD"/>
    <w:rsid w:val="00AA7FF5"/>
    <w:rsid w:val="00AB0ADC"/>
    <w:rsid w:val="00AE4041"/>
    <w:rsid w:val="00AF125A"/>
    <w:rsid w:val="00AF1490"/>
    <w:rsid w:val="00AF1C6F"/>
    <w:rsid w:val="00AF1F0D"/>
    <w:rsid w:val="00B04933"/>
    <w:rsid w:val="00B17F0D"/>
    <w:rsid w:val="00B30E6D"/>
    <w:rsid w:val="00B3125E"/>
    <w:rsid w:val="00B705B3"/>
    <w:rsid w:val="00B73C09"/>
    <w:rsid w:val="00B8162C"/>
    <w:rsid w:val="00B83AE6"/>
    <w:rsid w:val="00BA57B7"/>
    <w:rsid w:val="00BC01F3"/>
    <w:rsid w:val="00BC5E29"/>
    <w:rsid w:val="00BD02A0"/>
    <w:rsid w:val="00BD6B28"/>
    <w:rsid w:val="00BE0D88"/>
    <w:rsid w:val="00BE404D"/>
    <w:rsid w:val="00BF68F0"/>
    <w:rsid w:val="00C12B75"/>
    <w:rsid w:val="00C25E7A"/>
    <w:rsid w:val="00C30B02"/>
    <w:rsid w:val="00C4215F"/>
    <w:rsid w:val="00C43CFC"/>
    <w:rsid w:val="00C80579"/>
    <w:rsid w:val="00CB56D7"/>
    <w:rsid w:val="00CB6D4A"/>
    <w:rsid w:val="00CD476F"/>
    <w:rsid w:val="00CF5177"/>
    <w:rsid w:val="00CF75A8"/>
    <w:rsid w:val="00D0119F"/>
    <w:rsid w:val="00D038BE"/>
    <w:rsid w:val="00D05C3C"/>
    <w:rsid w:val="00D315BA"/>
    <w:rsid w:val="00D32AF5"/>
    <w:rsid w:val="00D606FA"/>
    <w:rsid w:val="00D67996"/>
    <w:rsid w:val="00D7294B"/>
    <w:rsid w:val="00D72F02"/>
    <w:rsid w:val="00D81999"/>
    <w:rsid w:val="00D916B4"/>
    <w:rsid w:val="00DA0487"/>
    <w:rsid w:val="00DB1CBA"/>
    <w:rsid w:val="00DC425C"/>
    <w:rsid w:val="00DC5E19"/>
    <w:rsid w:val="00DD0964"/>
    <w:rsid w:val="00DE0FBB"/>
    <w:rsid w:val="00DE1FD3"/>
    <w:rsid w:val="00E00DD3"/>
    <w:rsid w:val="00E043D1"/>
    <w:rsid w:val="00E36B02"/>
    <w:rsid w:val="00E42D8B"/>
    <w:rsid w:val="00E579B2"/>
    <w:rsid w:val="00E72142"/>
    <w:rsid w:val="00ED1ACB"/>
    <w:rsid w:val="00ED3A03"/>
    <w:rsid w:val="00EF6EAA"/>
    <w:rsid w:val="00F07737"/>
    <w:rsid w:val="00F23169"/>
    <w:rsid w:val="00F26627"/>
    <w:rsid w:val="00F47889"/>
    <w:rsid w:val="00F56434"/>
    <w:rsid w:val="00F56BE3"/>
    <w:rsid w:val="00F74B8C"/>
    <w:rsid w:val="00F82377"/>
    <w:rsid w:val="00F84EA5"/>
    <w:rsid w:val="00FA0FB7"/>
    <w:rsid w:val="00FA557B"/>
    <w:rsid w:val="00FB602C"/>
    <w:rsid w:val="00FD3D08"/>
    <w:rsid w:val="00FD7471"/>
    <w:rsid w:val="00FE237D"/>
    <w:rsid w:val="00FE3EF6"/>
    <w:rsid w:val="00FF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5F7920"/>
  <w15:chartTrackingRefBased/>
  <w15:docId w15:val="{465618A3-0766-4349-A6A4-02811B2F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C0AE4"/>
    <w:pPr>
      <w:keepNext/>
      <w:spacing w:before="240" w:after="60" w:line="240" w:lineRule="auto"/>
      <w:outlineLvl w:val="0"/>
    </w:pPr>
    <w:rPr>
      <w:rFonts w:ascii="Georgia" w:eastAsia="Times New Roman" w:hAnsi="Georgia" w:cs="Arial"/>
      <w:bCs/>
      <w:kern w:val="32"/>
      <w:sz w:val="48"/>
      <w:szCs w:val="32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034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633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3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E2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6EF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26D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6D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6D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6D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6DCA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26DCA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7C0AE4"/>
    <w:rPr>
      <w:rFonts w:ascii="Georgia" w:eastAsia="Times New Roman" w:hAnsi="Georgia" w:cs="Arial"/>
      <w:bCs/>
      <w:kern w:val="32"/>
      <w:sz w:val="48"/>
      <w:szCs w:val="32"/>
      <w:lang w:eastAsia="en-GB"/>
    </w:rPr>
  </w:style>
  <w:style w:type="paragraph" w:customStyle="1" w:styleId="Normal1">
    <w:name w:val="Normal1"/>
    <w:basedOn w:val="Normal"/>
    <w:link w:val="NORMALChar"/>
    <w:rsid w:val="007C0AE4"/>
    <w:pPr>
      <w:spacing w:after="0" w:line="240" w:lineRule="auto"/>
      <w:jc w:val="both"/>
    </w:pPr>
    <w:rPr>
      <w:rFonts w:ascii="Verdana" w:eastAsia="SimSun" w:hAnsi="Verdana" w:cs="Times New Roman"/>
      <w:sz w:val="20"/>
      <w:szCs w:val="24"/>
      <w:lang w:val="en-US" w:eastAsia="zh-CN"/>
    </w:rPr>
  </w:style>
  <w:style w:type="character" w:customStyle="1" w:styleId="NORMALChar">
    <w:name w:val="NORMAL Char"/>
    <w:link w:val="Normal1"/>
    <w:rsid w:val="007C0AE4"/>
    <w:rPr>
      <w:rFonts w:ascii="Verdana" w:eastAsia="SimSun" w:hAnsi="Verdana" w:cs="Times New Roman"/>
      <w:sz w:val="20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243D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DB4"/>
  </w:style>
  <w:style w:type="paragraph" w:styleId="Footer">
    <w:name w:val="footer"/>
    <w:basedOn w:val="Normal"/>
    <w:link w:val="FooterChar"/>
    <w:uiPriority w:val="99"/>
    <w:unhideWhenUsed/>
    <w:rsid w:val="00243D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DB4"/>
  </w:style>
  <w:style w:type="character" w:customStyle="1" w:styleId="Heading3Char">
    <w:name w:val="Heading 3 Char"/>
    <w:basedOn w:val="DefaultParagraphFont"/>
    <w:link w:val="Heading3"/>
    <w:uiPriority w:val="9"/>
    <w:semiHidden/>
    <w:rsid w:val="0016034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160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AF1F0D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622BF5"/>
    <w:pPr>
      <w:spacing w:after="0" w:line="240" w:lineRule="auto"/>
    </w:pPr>
  </w:style>
  <w:style w:type="character" w:customStyle="1" w:styleId="ListParagraphChar">
    <w:name w:val="List Paragraph Char"/>
    <w:link w:val="ListParagraph"/>
    <w:uiPriority w:val="34"/>
    <w:rsid w:val="00B705B3"/>
  </w:style>
  <w:style w:type="character" w:customStyle="1" w:styleId="NoSpacingChar">
    <w:name w:val="No Spacing Char"/>
    <w:basedOn w:val="DefaultParagraphFont"/>
    <w:link w:val="NoSpacing"/>
    <w:uiPriority w:val="1"/>
    <w:locked/>
    <w:rsid w:val="00B70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9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esma.europa.eu/publications-and-data/interactive-single-rulebook/benchmarks-regulation/article-28-changes-an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947ca2-baf1-4587-8f57-d2c0a4be3639" xsi:nil="true"/>
    <lcf76f155ced4ddcb4097134ff3c332f xmlns="56660e61-cdf0-469e-9298-9901aec1e9f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6749597551264EA9DEB1B375ECA086" ma:contentTypeVersion="13" ma:contentTypeDescription="Create a new document." ma:contentTypeScope="" ma:versionID="9932c2a35c0000586ce0b52f68f3790c">
  <xsd:schema xmlns:xsd="http://www.w3.org/2001/XMLSchema" xmlns:xs="http://www.w3.org/2001/XMLSchema" xmlns:p="http://schemas.microsoft.com/office/2006/metadata/properties" xmlns:ns2="56660e61-cdf0-469e-9298-9901aec1e9f4" xmlns:ns3="cf947ca2-baf1-4587-8f57-d2c0a4be3639" targetNamespace="http://schemas.microsoft.com/office/2006/metadata/properties" ma:root="true" ma:fieldsID="c030ad92e06b64766949c837acc4dd7d" ns2:_="" ns3:_="">
    <xsd:import namespace="56660e61-cdf0-469e-9298-9901aec1e9f4"/>
    <xsd:import namespace="cf947ca2-baf1-4587-8f57-d2c0a4be36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60e61-cdf0-469e-9298-9901aec1e9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7ca8e84-23af-46f8-976b-ffdb94d39f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947ca2-baf1-4587-8f57-d2c0a4be363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fbe8b25-3736-43bb-9444-303dc93ae5f6}" ma:internalName="TaxCatchAll" ma:showField="CatchAllData" ma:web="cf947ca2-baf1-4587-8f57-d2c0a4be36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4C4B83-F629-4C77-B9C6-6435C5635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CB34F5-46BC-444B-A927-5886A7EB2906}">
  <ds:schemaRefs>
    <ds:schemaRef ds:uri="http://schemas.microsoft.com/office/2006/metadata/properties"/>
    <ds:schemaRef ds:uri="http://schemas.microsoft.com/office/infopath/2007/PartnerControls"/>
    <ds:schemaRef ds:uri="cf947ca2-baf1-4587-8f57-d2c0a4be3639"/>
    <ds:schemaRef ds:uri="56660e61-cdf0-469e-9298-9901aec1e9f4"/>
  </ds:schemaRefs>
</ds:datastoreItem>
</file>

<file path=customXml/itemProps3.xml><?xml version="1.0" encoding="utf-8"?>
<ds:datastoreItem xmlns:ds="http://schemas.openxmlformats.org/officeDocument/2006/customXml" ds:itemID="{0AEFC15F-8207-4A6C-82BD-21814A08AE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660e61-cdf0-469e-9298-9901aec1e9f4"/>
    <ds:schemaRef ds:uri="cf947ca2-baf1-4587-8f57-d2c0a4be36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43AAAAF-A1B8-4499-80A0-68B53D02F8E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fe39a22-b047-4bdf-8435-906aa768d23b}" enabled="1" method="Privileged" siteId="{7aa7d121-ab6a-4081-a675-2e3d24794ae7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Aegon Ireland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 Dunne</dc:creator>
  <cp:lastModifiedBy>Liam Egan : Monument Insurance</cp:lastModifiedBy>
  <cp:revision>2</cp:revision>
  <cp:lastPrinted>2020-05-06T13:30:00Z</cp:lastPrinted>
  <dcterms:created xsi:type="dcterms:W3CDTF">2025-10-28T14:32:00Z</dcterms:created>
  <dcterms:modified xsi:type="dcterms:W3CDTF">2025-10-28T14:32:00Z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0x010100336749597551264EA9DEB1B375ECA086</vt:lpwstr>
  </property>
  <property fmtid="{D5CDD505-2E9C-101B-9397-08002B2CF9AE}" pid="3" name="LINKTEK-CHUNK-1">
    <vt:lpwstr>010021{"F":2,"I":"EEE3-473F-4201-0ABB"}</vt:lpwstr>
  </property>
  <property fmtid="{D5CDD505-2E9C-101B-9397-08002B2CF9AE}" pid="4" name="MSIP_Label_05cbb918-8782-4a0b-8495-5f16dda6e602_Enabled">
    <vt:lpwstr>true</vt:lpwstr>
  </property>
  <property fmtid="{D5CDD505-2E9C-101B-9397-08002B2CF9AE}" pid="5" name="MSIP_Label_05cbb918-8782-4a0b-8495-5f16dda6e602_SetDate">
    <vt:lpwstr>2023-06-22T13:04:48Z</vt:lpwstr>
  </property>
  <property fmtid="{D5CDD505-2E9C-101B-9397-08002B2CF9AE}" pid="6" name="MSIP_Label_05cbb918-8782-4a0b-8495-5f16dda6e602_Method">
    <vt:lpwstr>Standard</vt:lpwstr>
  </property>
  <property fmtid="{D5CDD505-2E9C-101B-9397-08002B2CF9AE}" pid="7" name="MSIP_Label_05cbb918-8782-4a0b-8495-5f16dda6e602_Name">
    <vt:lpwstr>Confidential</vt:lpwstr>
  </property>
  <property fmtid="{D5CDD505-2E9C-101B-9397-08002B2CF9AE}" pid="8" name="MSIP_Label_05cbb918-8782-4a0b-8495-5f16dda6e602_SiteId">
    <vt:lpwstr>7aa7d121-ab6a-4081-a675-2e3d24794ae7</vt:lpwstr>
  </property>
  <property fmtid="{D5CDD505-2E9C-101B-9397-08002B2CF9AE}" pid="9" name="MSIP_Label_05cbb918-8782-4a0b-8495-5f16dda6e602_ActionId">
    <vt:lpwstr>2e092ca5-b3b5-4e70-bf87-eff767832b3e</vt:lpwstr>
  </property>
  <property fmtid="{D5CDD505-2E9C-101B-9397-08002B2CF9AE}" pid="10" name="MSIP_Label_05cbb918-8782-4a0b-8495-5f16dda6e602_ContentBits">
    <vt:lpwstr>0</vt:lpwstr>
  </property>
  <property fmtid="{D5CDD505-2E9C-101B-9397-08002B2CF9AE}" pid="11" name="ClassificationContentMarkingFooterShapeIds">
    <vt:lpwstr>1aeb5a7e,b92be5b,1ab5f660</vt:lpwstr>
  </property>
  <property fmtid="{D5CDD505-2E9C-101B-9397-08002B2CF9AE}" pid="12" name="ClassificationContentMarkingFooterFontProps">
    <vt:lpwstr>#70ad47,12,Calibri</vt:lpwstr>
  </property>
  <property fmtid="{D5CDD505-2E9C-101B-9397-08002B2CF9AE}" pid="13" name="ClassificationContentMarkingFooterText">
    <vt:lpwstr>Monument Group: PUBLIC</vt:lpwstr>
  </property>
  <property fmtid="{D5CDD505-2E9C-101B-9397-08002B2CF9AE}" pid="14" name="MSIP_Label_bae40d21-6309-4c17-93eb-fcf64ebc4f54_Enabled">
    <vt:lpwstr>true</vt:lpwstr>
  </property>
  <property fmtid="{D5CDD505-2E9C-101B-9397-08002B2CF9AE}" pid="15" name="MSIP_Label_bae40d21-6309-4c17-93eb-fcf64ebc4f54_SetDate">
    <vt:lpwstr>2025-10-10T08:52:51Z</vt:lpwstr>
  </property>
  <property fmtid="{D5CDD505-2E9C-101B-9397-08002B2CF9AE}" pid="16" name="MSIP_Label_bae40d21-6309-4c17-93eb-fcf64ebc4f54_Method">
    <vt:lpwstr>Privileged</vt:lpwstr>
  </property>
  <property fmtid="{D5CDD505-2E9C-101B-9397-08002B2CF9AE}" pid="17" name="MSIP_Label_bae40d21-6309-4c17-93eb-fcf64ebc4f54_Name">
    <vt:lpwstr>Lexxika - Non-Confidential Data</vt:lpwstr>
  </property>
  <property fmtid="{D5CDD505-2E9C-101B-9397-08002B2CF9AE}" pid="18" name="MSIP_Label_bae40d21-6309-4c17-93eb-fcf64ebc4f54_SiteId">
    <vt:lpwstr>e61f3ce7-b380-49a8-a874-ebd96595ddb4</vt:lpwstr>
  </property>
  <property fmtid="{D5CDD505-2E9C-101B-9397-08002B2CF9AE}" pid="19" name="MSIP_Label_bae40d21-6309-4c17-93eb-fcf64ebc4f54_ActionId">
    <vt:lpwstr>f11a1cdf-a271-413b-b9a8-c268daa6743e</vt:lpwstr>
  </property>
  <property fmtid="{D5CDD505-2E9C-101B-9397-08002B2CF9AE}" pid="20" name="MSIP_Label_bae40d21-6309-4c17-93eb-fcf64ebc4f54_ContentBits">
    <vt:lpwstr>0</vt:lpwstr>
  </property>
  <property fmtid="{D5CDD505-2E9C-101B-9397-08002B2CF9AE}" pid="21" name="MSIP_Label_bae40d21-6309-4c17-93eb-fcf64ebc4f54_Tag">
    <vt:lpwstr>10, 0, 1, 1</vt:lpwstr>
  </property>
</Properties>
</file>